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E" w:rsidRDefault="00FC2E8E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FC2E8E" w:rsidRDefault="00FC2E8E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533C49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3C49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E216D4" w:rsidRPr="00E216D4" w:rsidRDefault="00E216D4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E216D4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A1051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A1051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A1051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марта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A1051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A1051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A1051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A1051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216D4" w:rsidRDefault="00533C49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.3pt;margin-top:-257.5pt;width:501.75pt;height:271.5pt;z-index:-251656192;mso-position-horizontal-relative:text;mso-position-vertical-relative:text">
            <v:imagedata r:id="rId8" o:title=""/>
          </v:shape>
          <o:OLEObject Type="Embed" ProgID="PBrush" ShapeID="_x0000_s1027" DrawAspect="Content" ObjectID="_1519881573" r:id="rId9"/>
        </w:pict>
      </w:r>
    </w:p>
    <w:p w:rsidR="00FB30F2" w:rsidRPr="001B63C8" w:rsidRDefault="00FB30F2" w:rsidP="001B6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63C8">
        <w:rPr>
          <w:rFonts w:ascii="Times New Roman" w:hAnsi="Times New Roman" w:cs="Times New Roman"/>
          <w:b/>
          <w:sz w:val="30"/>
          <w:szCs w:val="30"/>
        </w:rPr>
        <w:t>О поряд</w:t>
      </w:r>
      <w:r w:rsidR="00494E6A">
        <w:rPr>
          <w:rFonts w:ascii="Times New Roman" w:hAnsi="Times New Roman" w:cs="Times New Roman"/>
          <w:b/>
          <w:sz w:val="30"/>
          <w:szCs w:val="30"/>
        </w:rPr>
        <w:t>ке введения в действие изменений</w:t>
      </w:r>
      <w:r w:rsidRPr="001B63C8">
        <w:rPr>
          <w:rFonts w:ascii="Times New Roman" w:hAnsi="Times New Roman" w:cs="Times New Roman"/>
          <w:b/>
          <w:sz w:val="30"/>
          <w:szCs w:val="30"/>
        </w:rPr>
        <w:t xml:space="preserve"> в технический регламент Таможенного союза «О безопасности парфюмерно-косметической продукции» (</w:t>
      </w:r>
      <w:proofErr w:type="gramStart"/>
      <w:r w:rsidRPr="001B63C8">
        <w:rPr>
          <w:rFonts w:ascii="Times New Roman" w:hAnsi="Times New Roman" w:cs="Times New Roman"/>
          <w:b/>
          <w:sz w:val="30"/>
          <w:szCs w:val="30"/>
        </w:rPr>
        <w:t>ТР</w:t>
      </w:r>
      <w:proofErr w:type="gramEnd"/>
      <w:r w:rsidRPr="001B63C8">
        <w:rPr>
          <w:rFonts w:ascii="Times New Roman" w:hAnsi="Times New Roman" w:cs="Times New Roman"/>
          <w:b/>
          <w:sz w:val="30"/>
          <w:szCs w:val="30"/>
        </w:rPr>
        <w:t xml:space="preserve"> ТС</w:t>
      </w:r>
      <w:r w:rsidRPr="001B63C8">
        <w:rPr>
          <w:rFonts w:ascii="Times New Roman" w:hAnsi="Times New Roman" w:cs="Times New Roman"/>
          <w:sz w:val="30"/>
          <w:szCs w:val="30"/>
        </w:rPr>
        <w:t xml:space="preserve"> </w:t>
      </w:r>
      <w:r w:rsidRPr="001B63C8">
        <w:rPr>
          <w:rFonts w:ascii="Times New Roman" w:hAnsi="Times New Roman" w:cs="Times New Roman"/>
          <w:b/>
          <w:sz w:val="30"/>
          <w:szCs w:val="30"/>
        </w:rPr>
        <w:t>009/2011)</w:t>
      </w:r>
    </w:p>
    <w:p w:rsidR="00FB30F2" w:rsidRDefault="00FB30F2" w:rsidP="001B63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1B63C8" w:rsidRPr="001B63C8" w:rsidRDefault="001B63C8" w:rsidP="001B63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FB30F2" w:rsidRPr="001B63C8" w:rsidRDefault="00FB30F2" w:rsidP="001B6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63C8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</w:t>
      </w:r>
      <w:r w:rsidR="00807EE7">
        <w:rPr>
          <w:rFonts w:ascii="Times New Roman" w:hAnsi="Times New Roman" w:cs="Times New Roman"/>
          <w:color w:val="000000"/>
          <w:sz w:val="30"/>
          <w:szCs w:val="30"/>
        </w:rPr>
        <w:t>52</w:t>
      </w:r>
      <w:r w:rsidRPr="001B63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Pr="001B63C8">
        <w:rPr>
          <w:rFonts w:ascii="Times New Roman" w:hAnsi="Times New Roman" w:cs="Times New Roman"/>
          <w:color w:val="000000"/>
          <w:sz w:val="30"/>
          <w:szCs w:val="30"/>
        </w:rPr>
        <w:t>Договора о Евразийск</w:t>
      </w:r>
      <w:r w:rsidR="00807EE7">
        <w:rPr>
          <w:rFonts w:ascii="Times New Roman" w:hAnsi="Times New Roman" w:cs="Times New Roman"/>
          <w:color w:val="000000"/>
          <w:sz w:val="30"/>
          <w:szCs w:val="30"/>
        </w:rPr>
        <w:t xml:space="preserve">ом </w:t>
      </w:r>
      <w:r w:rsidRPr="001B63C8">
        <w:rPr>
          <w:rFonts w:ascii="Times New Roman" w:hAnsi="Times New Roman" w:cs="Times New Roman"/>
          <w:color w:val="000000"/>
          <w:sz w:val="30"/>
          <w:szCs w:val="30"/>
        </w:rPr>
        <w:t>экономическ</w:t>
      </w:r>
      <w:r w:rsidR="00807EE7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1B63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07EE7">
        <w:rPr>
          <w:rFonts w:ascii="Times New Roman" w:hAnsi="Times New Roman" w:cs="Times New Roman"/>
          <w:color w:val="000000"/>
          <w:sz w:val="30"/>
          <w:szCs w:val="30"/>
        </w:rPr>
        <w:t xml:space="preserve">союзе от 29 мая 2014 года и пунктом 11 </w:t>
      </w:r>
      <w:r w:rsidR="00807EE7">
        <w:rPr>
          <w:rFonts w:ascii="Times New Roman" w:hAnsi="Times New Roman" w:cs="Times New Roman"/>
          <w:color w:val="000000"/>
          <w:sz w:val="30"/>
          <w:szCs w:val="30"/>
        </w:rPr>
        <w:br/>
        <w:t>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</w:t>
      </w:r>
      <w:r w:rsidRPr="001B63C8">
        <w:rPr>
          <w:rFonts w:ascii="Times New Roman" w:hAnsi="Times New Roman" w:cs="Times New Roman"/>
          <w:color w:val="000000"/>
          <w:sz w:val="30"/>
          <w:szCs w:val="30"/>
        </w:rPr>
        <w:t xml:space="preserve"> Коллегия Евразийской экономической комиссии</w:t>
      </w:r>
      <w:r w:rsidRPr="001B63C8">
        <w:rPr>
          <w:rFonts w:ascii="Times New Roman" w:hAnsi="Times New Roman" w:cs="Times New Roman"/>
          <w:b/>
          <w:color w:val="000000"/>
          <w:spacing w:val="20"/>
          <w:sz w:val="30"/>
          <w:szCs w:val="30"/>
        </w:rPr>
        <w:t xml:space="preserve"> </w:t>
      </w:r>
      <w:r w:rsidRPr="001B63C8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1B63C8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AC6806" w:rsidRDefault="00FB30F2" w:rsidP="001B6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63C8">
        <w:rPr>
          <w:rFonts w:ascii="Times New Roman" w:hAnsi="Times New Roman" w:cs="Times New Roman"/>
          <w:sz w:val="30"/>
          <w:szCs w:val="30"/>
        </w:rPr>
        <w:t>1. Установить, что</w:t>
      </w:r>
      <w:r w:rsidR="00AC6806">
        <w:rPr>
          <w:rFonts w:ascii="Times New Roman" w:hAnsi="Times New Roman" w:cs="Times New Roman"/>
          <w:sz w:val="30"/>
          <w:szCs w:val="30"/>
        </w:rPr>
        <w:t>:</w:t>
      </w:r>
    </w:p>
    <w:p w:rsidR="00AC6806" w:rsidRDefault="00FB30F2" w:rsidP="001B6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63C8">
        <w:rPr>
          <w:rFonts w:ascii="Times New Roman" w:hAnsi="Times New Roman" w:cs="Times New Roman"/>
          <w:sz w:val="30"/>
          <w:szCs w:val="30"/>
        </w:rPr>
        <w:t>документы о подтверждении соответствия парфюмерно-косметической продукции обязательным требованиям, установленным техническим регламентом Таможенного союза «О безопасности парфюмерно-косметической продукции» (</w:t>
      </w:r>
      <w:proofErr w:type="gramStart"/>
      <w:r w:rsidRPr="001B63C8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1B63C8">
        <w:rPr>
          <w:rFonts w:ascii="Times New Roman" w:hAnsi="Times New Roman" w:cs="Times New Roman"/>
          <w:sz w:val="30"/>
          <w:szCs w:val="30"/>
        </w:rPr>
        <w:t xml:space="preserve"> ТС 009/2011), принятые </w:t>
      </w:r>
      <w:r w:rsidR="00AC6806">
        <w:rPr>
          <w:rFonts w:ascii="Times New Roman" w:hAnsi="Times New Roman" w:cs="Times New Roman"/>
          <w:sz w:val="30"/>
          <w:szCs w:val="30"/>
        </w:rPr>
        <w:br/>
      </w:r>
      <w:r w:rsidRPr="001B63C8">
        <w:rPr>
          <w:rFonts w:ascii="Times New Roman" w:hAnsi="Times New Roman" w:cs="Times New Roman"/>
          <w:sz w:val="30"/>
          <w:szCs w:val="30"/>
        </w:rPr>
        <w:t>до дня вступления</w:t>
      </w:r>
      <w:r w:rsidR="00494E6A">
        <w:rPr>
          <w:rFonts w:ascii="Times New Roman" w:hAnsi="Times New Roman" w:cs="Times New Roman"/>
          <w:sz w:val="30"/>
          <w:szCs w:val="30"/>
        </w:rPr>
        <w:t xml:space="preserve"> в силу </w:t>
      </w:r>
      <w:r w:rsidR="006107A7">
        <w:rPr>
          <w:rFonts w:ascii="Times New Roman" w:hAnsi="Times New Roman" w:cs="Times New Roman"/>
          <w:sz w:val="30"/>
          <w:szCs w:val="30"/>
        </w:rPr>
        <w:t>Решения</w:t>
      </w:r>
      <w:r w:rsidRPr="001B63C8">
        <w:rPr>
          <w:rFonts w:ascii="Times New Roman" w:hAnsi="Times New Roman" w:cs="Times New Roman"/>
          <w:sz w:val="30"/>
          <w:szCs w:val="30"/>
        </w:rPr>
        <w:t xml:space="preserve"> Совета Евразийской экономической комиссии от</w:t>
      </w:r>
      <w:r w:rsidR="006107A7">
        <w:rPr>
          <w:rFonts w:ascii="Times New Roman" w:hAnsi="Times New Roman" w:cs="Times New Roman"/>
          <w:sz w:val="30"/>
          <w:szCs w:val="30"/>
        </w:rPr>
        <w:t xml:space="preserve"> 2 декабря</w:t>
      </w:r>
      <w:r w:rsidRPr="001B63C8">
        <w:rPr>
          <w:rFonts w:ascii="Times New Roman" w:hAnsi="Times New Roman" w:cs="Times New Roman"/>
          <w:sz w:val="30"/>
          <w:szCs w:val="30"/>
        </w:rPr>
        <w:t xml:space="preserve"> 20</w:t>
      </w:r>
      <w:r w:rsidR="006107A7">
        <w:rPr>
          <w:rFonts w:ascii="Times New Roman" w:hAnsi="Times New Roman" w:cs="Times New Roman"/>
          <w:sz w:val="30"/>
          <w:szCs w:val="30"/>
        </w:rPr>
        <w:t>15</w:t>
      </w:r>
      <w:r w:rsidRPr="001B63C8">
        <w:rPr>
          <w:rFonts w:ascii="Times New Roman" w:hAnsi="Times New Roman" w:cs="Times New Roman"/>
          <w:sz w:val="30"/>
          <w:szCs w:val="30"/>
        </w:rPr>
        <w:t xml:space="preserve"> г.</w:t>
      </w:r>
      <w:r w:rsidR="00D73257">
        <w:rPr>
          <w:rFonts w:ascii="Times New Roman" w:hAnsi="Times New Roman" w:cs="Times New Roman"/>
          <w:sz w:val="30"/>
          <w:szCs w:val="30"/>
        </w:rPr>
        <w:t xml:space="preserve"> </w:t>
      </w:r>
      <w:r w:rsidRPr="001B63C8">
        <w:rPr>
          <w:rFonts w:ascii="Times New Roman" w:hAnsi="Times New Roman" w:cs="Times New Roman"/>
          <w:sz w:val="30"/>
          <w:szCs w:val="30"/>
        </w:rPr>
        <w:t xml:space="preserve">№ </w:t>
      </w:r>
      <w:r w:rsidR="009B1705" w:rsidRPr="009B1705">
        <w:rPr>
          <w:rFonts w:ascii="Times New Roman" w:hAnsi="Times New Roman" w:cs="Times New Roman"/>
          <w:sz w:val="30"/>
          <w:szCs w:val="30"/>
        </w:rPr>
        <w:t>91</w:t>
      </w:r>
      <w:r w:rsidR="006107A7">
        <w:rPr>
          <w:rFonts w:ascii="Times New Roman" w:hAnsi="Times New Roman" w:cs="Times New Roman"/>
          <w:sz w:val="30"/>
          <w:szCs w:val="30"/>
        </w:rPr>
        <w:t xml:space="preserve"> «О внесении изменений </w:t>
      </w:r>
      <w:r w:rsidR="00AC6806">
        <w:rPr>
          <w:rFonts w:ascii="Times New Roman" w:hAnsi="Times New Roman" w:cs="Times New Roman"/>
          <w:sz w:val="30"/>
          <w:szCs w:val="30"/>
        </w:rPr>
        <w:br/>
      </w:r>
      <w:r w:rsidR="006107A7">
        <w:rPr>
          <w:rFonts w:ascii="Times New Roman" w:hAnsi="Times New Roman" w:cs="Times New Roman"/>
          <w:sz w:val="30"/>
          <w:szCs w:val="30"/>
        </w:rPr>
        <w:lastRenderedPageBreak/>
        <w:t>в технический регламент Таможенного союза «О безопасности парфюмерно-косметической продукции» (ТР ТС 009/2011)»</w:t>
      </w:r>
      <w:r w:rsidRPr="001B63C8">
        <w:rPr>
          <w:rFonts w:ascii="Times New Roman" w:hAnsi="Times New Roman" w:cs="Times New Roman"/>
          <w:sz w:val="30"/>
          <w:szCs w:val="30"/>
        </w:rPr>
        <w:t>, действительны до окончания срока их действия</w:t>
      </w:r>
      <w:r w:rsidR="00AC6806">
        <w:rPr>
          <w:rFonts w:ascii="Times New Roman" w:hAnsi="Times New Roman" w:cs="Times New Roman"/>
          <w:sz w:val="30"/>
          <w:szCs w:val="30"/>
        </w:rPr>
        <w:t>;</w:t>
      </w:r>
    </w:p>
    <w:p w:rsidR="00FB30F2" w:rsidRPr="001B63C8" w:rsidRDefault="00AC6806" w:rsidP="001B6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63C8">
        <w:rPr>
          <w:rFonts w:ascii="Times New Roman" w:hAnsi="Times New Roman" w:cs="Times New Roman"/>
          <w:sz w:val="30"/>
          <w:szCs w:val="30"/>
        </w:rPr>
        <w:t>документы о подтверждении соответствия парфюмерно-косметической продукции обязательным требованиям, установленным техническим регламентом Таможенного союза «О безопасности парфюмерно-косметической продукции» (</w:t>
      </w:r>
      <w:proofErr w:type="gramStart"/>
      <w:r w:rsidRPr="001B63C8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1B63C8">
        <w:rPr>
          <w:rFonts w:ascii="Times New Roman" w:hAnsi="Times New Roman" w:cs="Times New Roman"/>
          <w:sz w:val="30"/>
          <w:szCs w:val="30"/>
        </w:rPr>
        <w:t xml:space="preserve"> ТС 009/2011), принятые </w:t>
      </w:r>
      <w:r>
        <w:rPr>
          <w:rFonts w:ascii="Times New Roman" w:hAnsi="Times New Roman" w:cs="Times New Roman"/>
          <w:sz w:val="30"/>
          <w:szCs w:val="30"/>
        </w:rPr>
        <w:br/>
      </w:r>
      <w:r w:rsidRPr="001B63C8">
        <w:rPr>
          <w:rFonts w:ascii="Times New Roman" w:hAnsi="Times New Roman" w:cs="Times New Roman"/>
          <w:sz w:val="30"/>
          <w:szCs w:val="30"/>
        </w:rPr>
        <w:t>до дня вступления</w:t>
      </w:r>
      <w:r>
        <w:rPr>
          <w:rFonts w:ascii="Times New Roman" w:hAnsi="Times New Roman" w:cs="Times New Roman"/>
          <w:sz w:val="30"/>
          <w:szCs w:val="30"/>
        </w:rPr>
        <w:t xml:space="preserve"> в силу Решения</w:t>
      </w:r>
      <w:r w:rsidRPr="001B63C8">
        <w:rPr>
          <w:rFonts w:ascii="Times New Roman" w:hAnsi="Times New Roman" w:cs="Times New Roman"/>
          <w:sz w:val="30"/>
          <w:szCs w:val="30"/>
        </w:rPr>
        <w:t xml:space="preserve"> Совета Евразийской экономической комиссии от</w:t>
      </w:r>
      <w:r>
        <w:rPr>
          <w:rFonts w:ascii="Times New Roman" w:hAnsi="Times New Roman" w:cs="Times New Roman"/>
          <w:sz w:val="30"/>
          <w:szCs w:val="30"/>
        </w:rPr>
        <w:t xml:space="preserve"> 2 декабря</w:t>
      </w:r>
      <w:r w:rsidRPr="001B63C8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1B63C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B63C8">
        <w:rPr>
          <w:rFonts w:ascii="Times New Roman" w:hAnsi="Times New Roman" w:cs="Times New Roman"/>
          <w:sz w:val="30"/>
          <w:szCs w:val="30"/>
        </w:rPr>
        <w:t xml:space="preserve">№ </w:t>
      </w:r>
      <w:r w:rsidRPr="009B1705"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 xml:space="preserve"> «О внесении изменений </w:t>
      </w:r>
      <w:r>
        <w:rPr>
          <w:rFonts w:ascii="Times New Roman" w:hAnsi="Times New Roman" w:cs="Times New Roman"/>
          <w:sz w:val="30"/>
          <w:szCs w:val="30"/>
        </w:rPr>
        <w:br/>
        <w:t xml:space="preserve">в технический регламент Таможенного союза «О безопасности парфюмерно-косметической продукции» (ТР ТС 009/2011)» </w:t>
      </w:r>
      <w:r>
        <w:rPr>
          <w:rFonts w:ascii="Times New Roman" w:hAnsi="Times New Roman" w:cs="Times New Roman"/>
          <w:sz w:val="30"/>
          <w:szCs w:val="30"/>
        </w:rPr>
        <w:br/>
        <w:t>и не содержащие указания даты окончания срока их действия</w:t>
      </w:r>
      <w:r w:rsidR="00D45C8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действуют до 31 декабря </w:t>
      </w:r>
      <w:r w:rsidR="00D45C8A">
        <w:rPr>
          <w:rFonts w:ascii="Times New Roman" w:hAnsi="Times New Roman" w:cs="Times New Roman"/>
          <w:sz w:val="30"/>
          <w:szCs w:val="30"/>
        </w:rPr>
        <w:t>2018 г</w:t>
      </w:r>
      <w:r w:rsidR="00FB30F2" w:rsidRPr="001B63C8">
        <w:rPr>
          <w:rFonts w:ascii="Times New Roman" w:hAnsi="Times New Roman" w:cs="Times New Roman"/>
          <w:sz w:val="30"/>
          <w:szCs w:val="30"/>
        </w:rPr>
        <w:t>.</w:t>
      </w:r>
    </w:p>
    <w:p w:rsidR="00FB30F2" w:rsidRPr="001B63C8" w:rsidRDefault="00D45C8A" w:rsidP="001B6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B63C8">
        <w:rPr>
          <w:rFonts w:ascii="Times New Roman" w:hAnsi="Times New Roman" w:cs="Times New Roman"/>
          <w:sz w:val="30"/>
          <w:szCs w:val="30"/>
        </w:rPr>
        <w:t>. </w:t>
      </w:r>
      <w:r w:rsidR="00FB30F2" w:rsidRPr="001B63C8">
        <w:rPr>
          <w:rFonts w:ascii="Times New Roman" w:hAnsi="Times New Roman" w:cs="Times New Roman"/>
          <w:sz w:val="30"/>
          <w:szCs w:val="30"/>
        </w:rPr>
        <w:t>Обращение продукции, изготовленной и</w:t>
      </w:r>
      <w:r w:rsidR="006107A7">
        <w:rPr>
          <w:rFonts w:ascii="Times New Roman" w:hAnsi="Times New Roman" w:cs="Times New Roman"/>
          <w:sz w:val="30"/>
          <w:szCs w:val="30"/>
        </w:rPr>
        <w:t xml:space="preserve"> (</w:t>
      </w:r>
      <w:r w:rsidR="00FB30F2" w:rsidRPr="001B63C8">
        <w:rPr>
          <w:rFonts w:ascii="Times New Roman" w:hAnsi="Times New Roman" w:cs="Times New Roman"/>
          <w:sz w:val="30"/>
          <w:szCs w:val="30"/>
        </w:rPr>
        <w:t>или</w:t>
      </w:r>
      <w:r w:rsidR="006107A7">
        <w:rPr>
          <w:rFonts w:ascii="Times New Roman" w:hAnsi="Times New Roman" w:cs="Times New Roman"/>
          <w:sz w:val="30"/>
          <w:szCs w:val="30"/>
        </w:rPr>
        <w:t>)</w:t>
      </w:r>
      <w:r w:rsidR="00FB30F2" w:rsidRPr="001B63C8">
        <w:rPr>
          <w:rFonts w:ascii="Times New Roman" w:hAnsi="Times New Roman" w:cs="Times New Roman"/>
          <w:sz w:val="30"/>
          <w:szCs w:val="30"/>
        </w:rPr>
        <w:t xml:space="preserve"> выпущенной </w:t>
      </w:r>
      <w:r w:rsidR="00FB30F2" w:rsidRPr="001B63C8">
        <w:rPr>
          <w:rFonts w:ascii="Times New Roman" w:hAnsi="Times New Roman" w:cs="Times New Roman"/>
          <w:sz w:val="30"/>
          <w:szCs w:val="30"/>
        </w:rPr>
        <w:br/>
        <w:t>в обращение в период действия документов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30F2" w:rsidRPr="001B63C8">
        <w:rPr>
          <w:rFonts w:ascii="Times New Roman" w:hAnsi="Times New Roman" w:cs="Times New Roman"/>
          <w:sz w:val="30"/>
          <w:szCs w:val="30"/>
        </w:rPr>
        <w:t>подтверждении соответствия</w:t>
      </w:r>
      <w:r>
        <w:rPr>
          <w:rFonts w:ascii="Times New Roman" w:hAnsi="Times New Roman" w:cs="Times New Roman"/>
          <w:sz w:val="30"/>
          <w:szCs w:val="30"/>
        </w:rPr>
        <w:t>, у</w:t>
      </w:r>
      <w:r w:rsidR="006107A7">
        <w:rPr>
          <w:rFonts w:ascii="Times New Roman" w:hAnsi="Times New Roman" w:cs="Times New Roman"/>
          <w:sz w:val="30"/>
          <w:szCs w:val="30"/>
        </w:rPr>
        <w:t>казанных в пункте 1 настоящего Р</w:t>
      </w:r>
      <w:r>
        <w:rPr>
          <w:rFonts w:ascii="Times New Roman" w:hAnsi="Times New Roman" w:cs="Times New Roman"/>
          <w:sz w:val="30"/>
          <w:szCs w:val="30"/>
        </w:rPr>
        <w:t xml:space="preserve">ешения, </w:t>
      </w:r>
      <w:r w:rsidR="00FB30F2" w:rsidRPr="001B63C8">
        <w:rPr>
          <w:rFonts w:ascii="Times New Roman" w:hAnsi="Times New Roman" w:cs="Times New Roman"/>
          <w:sz w:val="30"/>
          <w:szCs w:val="30"/>
        </w:rPr>
        <w:t xml:space="preserve">допускается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FB30F2" w:rsidRPr="001B63C8">
        <w:rPr>
          <w:rFonts w:ascii="Times New Roman" w:hAnsi="Times New Roman" w:cs="Times New Roman"/>
          <w:sz w:val="30"/>
          <w:szCs w:val="30"/>
        </w:rPr>
        <w:t>в течение срока</w:t>
      </w:r>
      <w:r w:rsidR="003841B3" w:rsidRPr="003841B3">
        <w:rPr>
          <w:rFonts w:ascii="Times New Roman" w:hAnsi="Times New Roman" w:cs="Times New Roman"/>
          <w:sz w:val="30"/>
          <w:szCs w:val="30"/>
        </w:rPr>
        <w:t xml:space="preserve"> </w:t>
      </w:r>
      <w:r w:rsidR="003841B3">
        <w:rPr>
          <w:rFonts w:ascii="Times New Roman" w:hAnsi="Times New Roman" w:cs="Times New Roman"/>
          <w:sz w:val="30"/>
          <w:szCs w:val="30"/>
        </w:rPr>
        <w:t>ее</w:t>
      </w:r>
      <w:r w:rsidR="00FB30F2" w:rsidRPr="001B63C8">
        <w:rPr>
          <w:rFonts w:ascii="Times New Roman" w:hAnsi="Times New Roman" w:cs="Times New Roman"/>
          <w:sz w:val="30"/>
          <w:szCs w:val="30"/>
        </w:rPr>
        <w:t xml:space="preserve"> годности.</w:t>
      </w:r>
    </w:p>
    <w:p w:rsidR="00FB30F2" w:rsidRPr="001B63C8" w:rsidRDefault="00D45C8A" w:rsidP="001B6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B30F2" w:rsidRPr="001B63C8">
        <w:rPr>
          <w:rFonts w:ascii="Times New Roman" w:hAnsi="Times New Roman" w:cs="Times New Roman"/>
          <w:sz w:val="30"/>
          <w:szCs w:val="30"/>
        </w:rPr>
        <w:t xml:space="preserve">. Настоящее Решение вступает в силу по истечении </w:t>
      </w:r>
      <w:r w:rsidR="00FB30F2" w:rsidRPr="001B63C8">
        <w:rPr>
          <w:rFonts w:ascii="Times New Roman" w:hAnsi="Times New Roman" w:cs="Times New Roman"/>
          <w:sz w:val="30"/>
          <w:szCs w:val="30"/>
        </w:rPr>
        <w:br/>
        <w:t xml:space="preserve">30 календарных дней </w:t>
      </w:r>
      <w:proofErr w:type="gramStart"/>
      <w:r w:rsidR="00FB30F2" w:rsidRPr="001B63C8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B30F2" w:rsidRPr="001B63C8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FB30F2" w:rsidRPr="001B63C8" w:rsidRDefault="00FB30F2" w:rsidP="001B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FB30F2" w:rsidRPr="001B63C8" w:rsidRDefault="00FB30F2" w:rsidP="001B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B30F2" w:rsidRPr="001B63C8" w:rsidRDefault="00FB30F2" w:rsidP="001B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B63C8">
        <w:rPr>
          <w:rFonts w:ascii="Times New Roman" w:hAnsi="Times New Roman" w:cs="Times New Roman"/>
          <w:sz w:val="30"/>
          <w:szCs w:val="30"/>
        </w:rPr>
        <w:tab/>
        <w:t xml:space="preserve">   Председатель Коллегии </w:t>
      </w:r>
    </w:p>
    <w:p w:rsidR="00FB30F2" w:rsidRPr="001B63C8" w:rsidRDefault="00FB30F2" w:rsidP="001B6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B63C8">
        <w:rPr>
          <w:rFonts w:ascii="Times New Roman" w:hAnsi="Times New Roman" w:cs="Times New Roman"/>
          <w:sz w:val="30"/>
          <w:szCs w:val="30"/>
        </w:rPr>
        <w:t xml:space="preserve">Евразийской </w:t>
      </w:r>
      <w:r w:rsidR="00EC0A7F">
        <w:rPr>
          <w:rFonts w:ascii="Times New Roman" w:hAnsi="Times New Roman" w:cs="Times New Roman"/>
          <w:sz w:val="30"/>
          <w:szCs w:val="30"/>
        </w:rPr>
        <w:t>экономической комиссии</w:t>
      </w:r>
      <w:r w:rsidR="00EC0A7F">
        <w:rPr>
          <w:rFonts w:ascii="Times New Roman" w:hAnsi="Times New Roman" w:cs="Times New Roman"/>
          <w:sz w:val="30"/>
          <w:szCs w:val="30"/>
        </w:rPr>
        <w:tab/>
      </w:r>
      <w:r w:rsidR="00EC0A7F">
        <w:rPr>
          <w:rFonts w:ascii="Times New Roman" w:hAnsi="Times New Roman" w:cs="Times New Roman"/>
          <w:sz w:val="30"/>
          <w:szCs w:val="30"/>
        </w:rPr>
        <w:tab/>
      </w:r>
      <w:r w:rsidR="00EC0A7F">
        <w:rPr>
          <w:rFonts w:ascii="Times New Roman" w:hAnsi="Times New Roman" w:cs="Times New Roman"/>
          <w:sz w:val="30"/>
          <w:szCs w:val="30"/>
        </w:rPr>
        <w:tab/>
        <w:t xml:space="preserve">        Т</w:t>
      </w:r>
      <w:r w:rsidRPr="001B63C8">
        <w:rPr>
          <w:rFonts w:ascii="Times New Roman" w:hAnsi="Times New Roman" w:cs="Times New Roman"/>
          <w:sz w:val="30"/>
          <w:szCs w:val="30"/>
        </w:rPr>
        <w:t>. </w:t>
      </w:r>
      <w:r w:rsidR="00EC0A7F">
        <w:rPr>
          <w:rFonts w:ascii="Times New Roman" w:hAnsi="Times New Roman" w:cs="Times New Roman"/>
          <w:sz w:val="30"/>
          <w:szCs w:val="30"/>
        </w:rPr>
        <w:t>Саркисян</w:t>
      </w:r>
    </w:p>
    <w:p w:rsidR="00430135" w:rsidRPr="001B63C8" w:rsidRDefault="00430135" w:rsidP="001B63C8">
      <w:pPr>
        <w:spacing w:after="0" w:line="36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30135" w:rsidRPr="001B63C8" w:rsidRDefault="00430135" w:rsidP="001B63C8">
      <w:pPr>
        <w:spacing w:after="0" w:line="36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30135" w:rsidRPr="001B63C8" w:rsidRDefault="00430135" w:rsidP="001B63C8">
      <w:pPr>
        <w:spacing w:after="0" w:line="36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30135" w:rsidRPr="001B63C8" w:rsidRDefault="00430135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0135" w:rsidRPr="001B63C8" w:rsidRDefault="00430135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430135" w:rsidRPr="001B63C8" w:rsidSect="00955FFA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12" w:rsidRDefault="00F23412" w:rsidP="00955FFA">
      <w:pPr>
        <w:spacing w:after="0" w:line="240" w:lineRule="auto"/>
      </w:pPr>
      <w:r>
        <w:separator/>
      </w:r>
    </w:p>
  </w:endnote>
  <w:endnote w:type="continuationSeparator" w:id="0">
    <w:p w:rsidR="00F23412" w:rsidRDefault="00F23412" w:rsidP="0095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12" w:rsidRDefault="00F23412" w:rsidP="00955FFA">
      <w:pPr>
        <w:spacing w:after="0" w:line="240" w:lineRule="auto"/>
      </w:pPr>
      <w:r>
        <w:separator/>
      </w:r>
    </w:p>
  </w:footnote>
  <w:footnote w:type="continuationSeparator" w:id="0">
    <w:p w:rsidR="00F23412" w:rsidRDefault="00F23412" w:rsidP="0095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248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55FFA" w:rsidRPr="00F31F50" w:rsidRDefault="00533C49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31F5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55FFA" w:rsidRPr="00F31F5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31F5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C2E8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31F5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55FFA" w:rsidRDefault="00955F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8E" w:rsidRPr="00661C47" w:rsidRDefault="00FC2E8E" w:rsidP="00FC2E8E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FC2E8E" w:rsidRPr="0021649B" w:rsidRDefault="00FC2E8E" w:rsidP="00FC2E8E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FC2E8E" w:rsidRPr="0021649B" w:rsidRDefault="00FC2E8E" w:rsidP="00FC2E8E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c"/>
          <w:sz w:val="18"/>
          <w:szCs w:val="18"/>
          <w:lang w:val="en-US"/>
        </w:rPr>
        <w:t>www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FC2E8E" w:rsidRPr="0021649B" w:rsidRDefault="00FC2E8E" w:rsidP="00FC2E8E">
    <w:pPr>
      <w:pStyle w:val="a7"/>
      <w:rPr>
        <w:lang w:val="en-US"/>
      </w:rPr>
    </w:pPr>
  </w:p>
  <w:p w:rsidR="00FC2E8E" w:rsidRDefault="00FC2E8E">
    <w:pPr>
      <w:pStyle w:val="a7"/>
    </w:pPr>
  </w:p>
  <w:p w:rsidR="00FC2E8E" w:rsidRDefault="00FC2E8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59"/>
    <w:rsid w:val="0006135B"/>
    <w:rsid w:val="001B63C8"/>
    <w:rsid w:val="001C7213"/>
    <w:rsid w:val="001E1C3A"/>
    <w:rsid w:val="00204FFE"/>
    <w:rsid w:val="00230685"/>
    <w:rsid w:val="002A2CFF"/>
    <w:rsid w:val="003841B3"/>
    <w:rsid w:val="00430135"/>
    <w:rsid w:val="00494E6A"/>
    <w:rsid w:val="004B1A23"/>
    <w:rsid w:val="00533C49"/>
    <w:rsid w:val="0056339F"/>
    <w:rsid w:val="006107A7"/>
    <w:rsid w:val="00652BA4"/>
    <w:rsid w:val="006535A4"/>
    <w:rsid w:val="006724E5"/>
    <w:rsid w:val="00713D90"/>
    <w:rsid w:val="007462A0"/>
    <w:rsid w:val="00797E7A"/>
    <w:rsid w:val="00807EE7"/>
    <w:rsid w:val="00825947"/>
    <w:rsid w:val="0085750B"/>
    <w:rsid w:val="008813CB"/>
    <w:rsid w:val="00927156"/>
    <w:rsid w:val="009374C9"/>
    <w:rsid w:val="00954B10"/>
    <w:rsid w:val="00955FFA"/>
    <w:rsid w:val="00972359"/>
    <w:rsid w:val="009B1705"/>
    <w:rsid w:val="00A10517"/>
    <w:rsid w:val="00AB400E"/>
    <w:rsid w:val="00AC6806"/>
    <w:rsid w:val="00BD21F5"/>
    <w:rsid w:val="00C03DC0"/>
    <w:rsid w:val="00C67E60"/>
    <w:rsid w:val="00CF4881"/>
    <w:rsid w:val="00D45C8A"/>
    <w:rsid w:val="00D73257"/>
    <w:rsid w:val="00E03311"/>
    <w:rsid w:val="00E216D4"/>
    <w:rsid w:val="00E56A09"/>
    <w:rsid w:val="00EB3376"/>
    <w:rsid w:val="00EC0A7F"/>
    <w:rsid w:val="00F23412"/>
    <w:rsid w:val="00F31F50"/>
    <w:rsid w:val="00FB30F2"/>
    <w:rsid w:val="00FC2E8E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FFA"/>
  </w:style>
  <w:style w:type="paragraph" w:styleId="a9">
    <w:name w:val="footer"/>
    <w:basedOn w:val="a"/>
    <w:link w:val="aa"/>
    <w:uiPriority w:val="99"/>
    <w:unhideWhenUsed/>
    <w:rsid w:val="009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FFA"/>
  </w:style>
  <w:style w:type="paragraph" w:styleId="ab">
    <w:name w:val="List Paragraph"/>
    <w:basedOn w:val="a"/>
    <w:uiPriority w:val="34"/>
    <w:qFormat/>
    <w:rsid w:val="00AC680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C2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FFA"/>
  </w:style>
  <w:style w:type="paragraph" w:styleId="a9">
    <w:name w:val="footer"/>
    <w:basedOn w:val="a"/>
    <w:link w:val="aa"/>
    <w:uiPriority w:val="99"/>
    <w:unhideWhenUsed/>
    <w:rsid w:val="009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FFA"/>
  </w:style>
  <w:style w:type="paragraph" w:styleId="ab">
    <w:name w:val="List Paragraph"/>
    <w:basedOn w:val="a"/>
    <w:uiPriority w:val="34"/>
    <w:qFormat/>
    <w:rsid w:val="00AC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A2F3-FCD9-483D-89E4-C7812E9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1832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2016-03-16T07:25:00Z</cp:lastPrinted>
  <dcterms:created xsi:type="dcterms:W3CDTF">2016-03-19T06:33:00Z</dcterms:created>
  <dcterms:modified xsi:type="dcterms:W3CDTF">2016-03-19T06:33:00Z</dcterms:modified>
</cp:coreProperties>
</file>