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9A" w:rsidRPr="009C589A" w:rsidRDefault="00DD0281" w:rsidP="009C5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DD0281">
        <w:rPr>
          <w:rFonts w:ascii="Times New Roman" w:eastAsia="Times New Roman" w:hAnsi="Times New Roman" w:cs="Times New Roman"/>
          <w:b/>
          <w:noProof/>
          <w:color w:val="0619A2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5.55pt;margin-top:-19.2pt;width:510.75pt;height:226.5pt;z-index:-251656192">
            <v:imagedata r:id="rId7" o:title=""/>
          </v:shape>
          <o:OLEObject Type="Embed" ProgID="PBrush" ShapeID="_x0000_s1027" DrawAspect="Content" ObjectID="_1462018136" r:id="rId8"/>
        </w:pict>
      </w:r>
      <w:r w:rsidR="009C589A" w:rsidRPr="009C58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7440" cy="633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9A" w:rsidRPr="009C589A" w:rsidRDefault="009C589A" w:rsidP="009C5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9C589A" w:rsidRPr="009C589A" w:rsidRDefault="009C589A" w:rsidP="009C5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9C589A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9C589A" w:rsidRPr="009C589A" w:rsidRDefault="009C589A" w:rsidP="009C589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C589A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9C589A" w:rsidRPr="009C589A" w:rsidRDefault="00DD0281" w:rsidP="009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D0281">
        <w:rPr>
          <w:rFonts w:ascii="Times New Roman" w:eastAsia="Calibri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.1pt;margin-top:.15pt;width:467.05pt;height:0;z-index:25165926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PL+ZCR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9C589A" w:rsidRPr="009C589A" w:rsidRDefault="009C589A" w:rsidP="009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C589A" w:rsidRPr="009C589A" w:rsidRDefault="009C589A" w:rsidP="009C589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9C589A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РЕШЕНИЕ</w:t>
      </w:r>
    </w:p>
    <w:p w:rsidR="009C589A" w:rsidRPr="009C589A" w:rsidRDefault="009C589A" w:rsidP="009C5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9C589A" w:rsidRPr="009C589A" w:rsidTr="004B38CF">
        <w:tc>
          <w:tcPr>
            <w:tcW w:w="3544" w:type="dxa"/>
            <w:shd w:val="clear" w:color="auto" w:fill="auto"/>
          </w:tcPr>
          <w:p w:rsidR="009C589A" w:rsidRPr="009C589A" w:rsidRDefault="009C589A" w:rsidP="009C589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589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EF63B3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13</w:t>
            </w:r>
            <w:r w:rsidRPr="009C589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мая 2014 г.</w:t>
            </w:r>
          </w:p>
        </w:tc>
        <w:tc>
          <w:tcPr>
            <w:tcW w:w="2126" w:type="dxa"/>
            <w:shd w:val="clear" w:color="auto" w:fill="auto"/>
          </w:tcPr>
          <w:p w:rsidR="009C589A" w:rsidRPr="009C589A" w:rsidRDefault="009C589A" w:rsidP="009C589A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589A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 w:rsidR="00EF63B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71</w:t>
            </w:r>
            <w:bookmarkStart w:id="0" w:name="_GoBack"/>
            <w:bookmarkEnd w:id="0"/>
          </w:p>
        </w:tc>
        <w:tc>
          <w:tcPr>
            <w:tcW w:w="3793" w:type="dxa"/>
            <w:shd w:val="clear" w:color="auto" w:fill="auto"/>
          </w:tcPr>
          <w:p w:rsidR="009C589A" w:rsidRPr="009C589A" w:rsidRDefault="009C589A" w:rsidP="009C589A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176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589A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г. Москва</w:t>
            </w:r>
          </w:p>
        </w:tc>
      </w:tr>
    </w:tbl>
    <w:p w:rsidR="00F75160" w:rsidRDefault="00F75160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9F55BF" w:rsidRDefault="009F55BF" w:rsidP="007866F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0B5821" w:rsidRDefault="008577B1" w:rsidP="0085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>О внесении изменени</w:t>
      </w:r>
      <w:r w:rsidR="009421A8">
        <w:rPr>
          <w:rFonts w:ascii="Times New Roman" w:eastAsia="Times New Roman" w:hAnsi="Times New Roman" w:cs="Times New Roman"/>
          <w:b/>
          <w:sz w:val="30"/>
          <w:szCs w:val="30"/>
        </w:rPr>
        <w:t>я</w:t>
      </w: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 xml:space="preserve"> в </w:t>
      </w:r>
      <w:r w:rsidR="000B5821">
        <w:rPr>
          <w:rFonts w:ascii="Times New Roman" w:eastAsia="Times New Roman" w:hAnsi="Times New Roman" w:cs="Times New Roman"/>
          <w:b/>
          <w:sz w:val="30"/>
          <w:szCs w:val="30"/>
        </w:rPr>
        <w:t xml:space="preserve">пункт 2-1 </w:t>
      </w: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>Решени</w:t>
      </w:r>
      <w:r w:rsidR="000B5821">
        <w:rPr>
          <w:rFonts w:ascii="Times New Roman" w:eastAsia="Times New Roman" w:hAnsi="Times New Roman" w:cs="Times New Roman"/>
          <w:b/>
          <w:sz w:val="30"/>
          <w:szCs w:val="30"/>
        </w:rPr>
        <w:t>я</w:t>
      </w: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 xml:space="preserve"> Комиссии </w:t>
      </w:r>
    </w:p>
    <w:p w:rsidR="008577B1" w:rsidRPr="008577B1" w:rsidRDefault="008577B1" w:rsidP="008577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>Таможенного союза</w:t>
      </w:r>
      <w:r w:rsidR="000B582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>от 28 мая 2010 г. № 299</w:t>
      </w:r>
    </w:p>
    <w:p w:rsidR="009C589A" w:rsidRPr="008577B1" w:rsidRDefault="009C589A" w:rsidP="00F96C71">
      <w:pPr>
        <w:widowControl w:val="0"/>
        <w:spacing w:after="0" w:line="360" w:lineRule="auto"/>
        <w:ind w:firstLine="720"/>
        <w:jc w:val="both"/>
        <w:rPr>
          <w:rFonts w:ascii="Calibri" w:eastAsia="Times New Roman" w:hAnsi="Calibri" w:cs="Times New Roman"/>
          <w:sz w:val="30"/>
          <w:szCs w:val="30"/>
        </w:rPr>
      </w:pPr>
    </w:p>
    <w:p w:rsidR="008577B1" w:rsidRPr="008577B1" w:rsidRDefault="008577B1" w:rsidP="008577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sz w:val="30"/>
          <w:szCs w:val="30"/>
        </w:rPr>
        <w:t>В связи с вступлением в силу технических регламентов Таможенного союза «О безопасности молока и молочной продукции» (</w:t>
      </w:r>
      <w:proofErr w:type="gramStart"/>
      <w:r w:rsidRPr="008577B1">
        <w:rPr>
          <w:rFonts w:ascii="Times New Roman" w:eastAsia="Times New Roman" w:hAnsi="Times New Roman" w:cs="Times New Roman"/>
          <w:sz w:val="30"/>
          <w:szCs w:val="30"/>
        </w:rPr>
        <w:t>ТР</w:t>
      </w:r>
      <w:proofErr w:type="gramEnd"/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 ТС 033/2013), «О безопасности мяса и мясной продукции»             (ТР ТС 034/2013) и «О безопасности мебельной продукции»                 (ТР ТС 025/2012) Коллегия Евразийской экономической комиссии          </w:t>
      </w:r>
      <w:r w:rsidRPr="009421A8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решил</w:t>
      </w:r>
      <w:r w:rsidRPr="008577B1">
        <w:rPr>
          <w:rFonts w:ascii="Times New Roman" w:eastAsia="Times New Roman" w:hAnsi="Times New Roman" w:cs="Times New Roman"/>
          <w:b/>
          <w:sz w:val="30"/>
          <w:szCs w:val="30"/>
        </w:rPr>
        <w:t>а:</w:t>
      </w:r>
    </w:p>
    <w:p w:rsidR="008577B1" w:rsidRPr="008577B1" w:rsidRDefault="008577B1" w:rsidP="008577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sz w:val="30"/>
          <w:szCs w:val="30"/>
        </w:rPr>
        <w:t>1. Пункт 2-1 Решения Комиссии Таможенного союза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br/>
        <w:t>от 28 мая 2010 г. № 299 «О применении санитарных мер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br/>
        <w:t>в таможенном союзе» после абзаца седьмого дополнить абзацами следующего содержания:</w:t>
      </w:r>
    </w:p>
    <w:p w:rsidR="008577B1" w:rsidRPr="008577B1" w:rsidRDefault="008577B1" w:rsidP="008577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sz w:val="30"/>
          <w:szCs w:val="30"/>
        </w:rPr>
        <w:t>«- до 1 мая 2014 года – по разделу 1. «Требования безопасности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br/>
        <w:t>и пищевой ценности пищевых продуктов» в части требований к продукции, являющейся объектом технического регулирования технических регламентов Таможенного союза «О безопасности молока и молочной продукции» (</w:t>
      </w:r>
      <w:proofErr w:type="gramStart"/>
      <w:r w:rsidRPr="008577B1">
        <w:rPr>
          <w:rFonts w:ascii="Times New Roman" w:eastAsia="Times New Roman" w:hAnsi="Times New Roman" w:cs="Times New Roman"/>
          <w:sz w:val="30"/>
          <w:szCs w:val="30"/>
        </w:rPr>
        <w:t>ТР</w:t>
      </w:r>
      <w:proofErr w:type="gramEnd"/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 ТС 033/2013) и «О безопасности мяса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br/>
      </w:r>
      <w:r w:rsidRPr="008577B1">
        <w:rPr>
          <w:rFonts w:ascii="Times New Roman" w:eastAsia="Times New Roman" w:hAnsi="Times New Roman" w:cs="Times New Roman"/>
          <w:sz w:val="30"/>
          <w:szCs w:val="30"/>
        </w:rPr>
        <w:lastRenderedPageBreak/>
        <w:t>и мясной продукции» (ТР ТС 034/2013), в связи с вступлением в силу у</w:t>
      </w:r>
      <w:r w:rsidR="00E7215A">
        <w:rPr>
          <w:rFonts w:ascii="Times New Roman" w:eastAsia="Times New Roman" w:hAnsi="Times New Roman" w:cs="Times New Roman"/>
          <w:sz w:val="30"/>
          <w:szCs w:val="30"/>
        </w:rPr>
        <w:t>казанных технических регламентов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577B1" w:rsidRPr="008577B1" w:rsidRDefault="008577B1" w:rsidP="008577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- до 1 июля 2014 года – по разделу 6. «Требования к полимерным и </w:t>
      </w:r>
      <w:proofErr w:type="spellStart"/>
      <w:r w:rsidRPr="008577B1">
        <w:rPr>
          <w:rFonts w:ascii="Times New Roman" w:eastAsia="Times New Roman" w:hAnsi="Times New Roman" w:cs="Times New Roman"/>
          <w:sz w:val="30"/>
          <w:szCs w:val="30"/>
        </w:rPr>
        <w:t>полимерсодержащим</w:t>
      </w:r>
      <w:proofErr w:type="spellEnd"/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 строительным материалам и мебели» в части требований к продукции, являющейся объектом технического регулирования технического регламента Таможенного союза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br/>
        <w:t>«О безопасности мебельной продукции» (</w:t>
      </w:r>
      <w:proofErr w:type="gramStart"/>
      <w:r w:rsidRPr="008577B1">
        <w:rPr>
          <w:rFonts w:ascii="Times New Roman" w:eastAsia="Times New Roman" w:hAnsi="Times New Roman" w:cs="Times New Roman"/>
          <w:sz w:val="30"/>
          <w:szCs w:val="30"/>
        </w:rPr>
        <w:t>ТР</w:t>
      </w:r>
      <w:proofErr w:type="gramEnd"/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 ТС 025/2012), в связи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br/>
        <w:t>с вступлением в силу указанного технического регламента.».</w:t>
      </w:r>
    </w:p>
    <w:p w:rsidR="008B15B8" w:rsidRPr="008577B1" w:rsidRDefault="008577B1" w:rsidP="008577B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2. Настоящее Решение вступает в силу по истечении      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30 </w:t>
      </w:r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календарных дней </w:t>
      </w:r>
      <w:proofErr w:type="gramStart"/>
      <w:r w:rsidRPr="008577B1">
        <w:rPr>
          <w:rFonts w:ascii="Times New Roman" w:eastAsia="Times New Roman" w:hAnsi="Times New Roman" w:cs="Times New Roman"/>
          <w:sz w:val="30"/>
          <w:szCs w:val="30"/>
        </w:rPr>
        <w:t>с</w:t>
      </w:r>
      <w:proofErr w:type="gramEnd"/>
      <w:r w:rsidRPr="008577B1">
        <w:rPr>
          <w:rFonts w:ascii="Times New Roman" w:eastAsia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8B15B8" w:rsidRDefault="008B15B8" w:rsidP="009C589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8B15B8" w:rsidRDefault="008B15B8" w:rsidP="009C589A">
      <w:pPr>
        <w:spacing w:after="0" w:line="240" w:lineRule="auto"/>
        <w:contextualSpacing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  <w:lang w:eastAsia="en-US"/>
          </w:rPr>
          <w:id w:val="767588750"/>
          <w:lock w:val="contentLocked"/>
          <w:placeholder>
            <w:docPart w:val="DefaultPlaceholder_1082065158"/>
          </w:placeholder>
          <w:group/>
        </w:sdtPr>
        <w:sdtEndPr>
          <w:rPr>
            <w:color w:val="auto"/>
          </w:rPr>
        </w:sdtEndPr>
        <w:sdtContent>
          <w:tr w:rsidR="008B15B8" w:rsidRPr="00D9696A" w:rsidTr="00755710">
            <w:tc>
              <w:tcPr>
                <w:tcW w:w="5196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8B15B8" w:rsidRPr="00D9696A" w:rsidRDefault="008B15B8" w:rsidP="00755710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D9696A">
                  <w:rPr>
                    <w:rFonts w:ascii="Times New Roman" w:hAnsi="Times New Roman"/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F75160" w:rsidRPr="00990A6E" w:rsidRDefault="00F75160" w:rsidP="007866F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napToGrid w:val="0"/>
          <w:sz w:val="30"/>
          <w:szCs w:val="30"/>
          <w:lang/>
        </w:rPr>
      </w:pPr>
    </w:p>
    <w:sectPr w:rsidR="00F75160" w:rsidRPr="00990A6E" w:rsidSect="00F96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61" w:rsidRDefault="00203561" w:rsidP="00F75160">
      <w:pPr>
        <w:spacing w:after="0" w:line="240" w:lineRule="auto"/>
      </w:pPr>
      <w:r>
        <w:separator/>
      </w:r>
    </w:p>
  </w:endnote>
  <w:endnote w:type="continuationSeparator" w:id="0">
    <w:p w:rsidR="00203561" w:rsidRDefault="00203561" w:rsidP="00F7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F" w:rsidRDefault="00D055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F" w:rsidRDefault="00D055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F" w:rsidRDefault="00D055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61" w:rsidRDefault="00203561" w:rsidP="00F75160">
      <w:pPr>
        <w:spacing w:after="0" w:line="240" w:lineRule="auto"/>
      </w:pPr>
      <w:r>
        <w:separator/>
      </w:r>
    </w:p>
  </w:footnote>
  <w:footnote w:type="continuationSeparator" w:id="0">
    <w:p w:rsidR="00203561" w:rsidRDefault="00203561" w:rsidP="00F75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F" w:rsidRDefault="00D055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7B1" w:rsidRPr="008577B1" w:rsidRDefault="008577B1" w:rsidP="008577B1">
    <w:pPr>
      <w:pStyle w:val="a5"/>
      <w:jc w:val="center"/>
      <w:rPr>
        <w:rFonts w:ascii="Times New Roman" w:hAnsi="Times New Roman" w:cs="Times New Roman"/>
        <w:sz w:val="30"/>
        <w:szCs w:val="30"/>
      </w:rPr>
    </w:pPr>
    <w:r w:rsidRPr="008577B1">
      <w:rPr>
        <w:rFonts w:ascii="Times New Roman" w:hAnsi="Times New Roman" w:cs="Times New Roman"/>
        <w:sz w:val="30"/>
        <w:szCs w:val="30"/>
      </w:rPr>
      <w:t>2</w:t>
    </w:r>
  </w:p>
  <w:p w:rsidR="008577B1" w:rsidRDefault="008577B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EF" w:rsidRPr="00661C47" w:rsidRDefault="00D055EF" w:rsidP="00D055EF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D055EF" w:rsidRPr="0021649B" w:rsidRDefault="00D055EF" w:rsidP="00D055EF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D055EF" w:rsidRPr="0021649B" w:rsidRDefault="00D055EF" w:rsidP="00D055EF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f0"/>
        <w:sz w:val="18"/>
        <w:szCs w:val="18"/>
        <w:lang w:val="en-US"/>
      </w:rPr>
      <w:t>www</w:t>
    </w:r>
    <w:r w:rsidRPr="0021649B">
      <w:rPr>
        <w:rStyle w:val="af0"/>
        <w:sz w:val="18"/>
        <w:szCs w:val="18"/>
        <w:lang w:val="en-US"/>
      </w:rPr>
      <w:t>.</w:t>
    </w:r>
    <w:r w:rsidRPr="00661C47">
      <w:rPr>
        <w:rStyle w:val="af0"/>
        <w:sz w:val="18"/>
        <w:szCs w:val="18"/>
        <w:lang w:val="en-US"/>
      </w:rPr>
      <w:t>QGC</w:t>
    </w:r>
    <w:r w:rsidRPr="0021649B">
      <w:rPr>
        <w:rStyle w:val="af0"/>
        <w:sz w:val="18"/>
        <w:szCs w:val="18"/>
        <w:lang w:val="en-US"/>
      </w:rPr>
      <w:t>.</w:t>
    </w:r>
    <w:r w:rsidRPr="00661C47">
      <w:rPr>
        <w:rStyle w:val="af0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f0"/>
          <w:sz w:val="18"/>
          <w:szCs w:val="18"/>
          <w:lang w:val="en-US"/>
        </w:rPr>
        <w:t>info</w:t>
      </w:r>
      <w:r w:rsidRPr="0021649B">
        <w:rPr>
          <w:rStyle w:val="af0"/>
          <w:sz w:val="18"/>
          <w:szCs w:val="18"/>
          <w:lang w:val="en-US"/>
        </w:rPr>
        <w:t>@</w:t>
      </w:r>
      <w:r w:rsidRPr="00661C47">
        <w:rPr>
          <w:rStyle w:val="af0"/>
          <w:sz w:val="18"/>
          <w:szCs w:val="18"/>
          <w:lang w:val="en-US"/>
        </w:rPr>
        <w:t>qgc</w:t>
      </w:r>
      <w:r w:rsidRPr="0021649B">
        <w:rPr>
          <w:rStyle w:val="af0"/>
          <w:sz w:val="18"/>
          <w:szCs w:val="18"/>
          <w:lang w:val="en-US"/>
        </w:rPr>
        <w:t>.</w:t>
      </w:r>
      <w:r w:rsidRPr="00661C47">
        <w:rPr>
          <w:rStyle w:val="af0"/>
          <w:sz w:val="18"/>
          <w:szCs w:val="18"/>
          <w:lang w:val="en-US"/>
        </w:rPr>
        <w:t>ru</w:t>
      </w:r>
    </w:hyperlink>
  </w:p>
  <w:p w:rsidR="00D055EF" w:rsidRPr="0021649B" w:rsidRDefault="00D055EF" w:rsidP="00D055EF">
    <w:pPr>
      <w:pStyle w:val="a5"/>
      <w:rPr>
        <w:lang w:val="en-US"/>
      </w:rPr>
    </w:pPr>
  </w:p>
  <w:p w:rsidR="00D055EF" w:rsidRDefault="00D055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160"/>
    <w:rsid w:val="000023D9"/>
    <w:rsid w:val="000026D7"/>
    <w:rsid w:val="00017BB3"/>
    <w:rsid w:val="00042CF4"/>
    <w:rsid w:val="00052453"/>
    <w:rsid w:val="0005371D"/>
    <w:rsid w:val="00056C88"/>
    <w:rsid w:val="00057364"/>
    <w:rsid w:val="00062DB0"/>
    <w:rsid w:val="00064D25"/>
    <w:rsid w:val="000B5821"/>
    <w:rsid w:val="000B7841"/>
    <w:rsid w:val="000C4ACB"/>
    <w:rsid w:val="00121365"/>
    <w:rsid w:val="001263E8"/>
    <w:rsid w:val="0014168F"/>
    <w:rsid w:val="00142827"/>
    <w:rsid w:val="00146EF5"/>
    <w:rsid w:val="00155C53"/>
    <w:rsid w:val="0015678D"/>
    <w:rsid w:val="001721DF"/>
    <w:rsid w:val="001A4B6E"/>
    <w:rsid w:val="001A4F7E"/>
    <w:rsid w:val="001A73BA"/>
    <w:rsid w:val="001B2E86"/>
    <w:rsid w:val="001E022D"/>
    <w:rsid w:val="001E7555"/>
    <w:rsid w:val="001F54FC"/>
    <w:rsid w:val="00203561"/>
    <w:rsid w:val="00221A62"/>
    <w:rsid w:val="00243A49"/>
    <w:rsid w:val="00253968"/>
    <w:rsid w:val="002638EB"/>
    <w:rsid w:val="00275CB7"/>
    <w:rsid w:val="002771DB"/>
    <w:rsid w:val="0028347C"/>
    <w:rsid w:val="002A6FFD"/>
    <w:rsid w:val="002C4F66"/>
    <w:rsid w:val="002D04E4"/>
    <w:rsid w:val="002D5C6F"/>
    <w:rsid w:val="003167E6"/>
    <w:rsid w:val="00321355"/>
    <w:rsid w:val="00340D64"/>
    <w:rsid w:val="00352216"/>
    <w:rsid w:val="003576FC"/>
    <w:rsid w:val="0037496E"/>
    <w:rsid w:val="003A5132"/>
    <w:rsid w:val="003B2B0C"/>
    <w:rsid w:val="003C612B"/>
    <w:rsid w:val="003D719C"/>
    <w:rsid w:val="003E7B1A"/>
    <w:rsid w:val="003F311A"/>
    <w:rsid w:val="003F4755"/>
    <w:rsid w:val="003F5252"/>
    <w:rsid w:val="003F6BC4"/>
    <w:rsid w:val="0042356C"/>
    <w:rsid w:val="0043336B"/>
    <w:rsid w:val="004515B8"/>
    <w:rsid w:val="004552C5"/>
    <w:rsid w:val="0046066D"/>
    <w:rsid w:val="00474989"/>
    <w:rsid w:val="00480AB4"/>
    <w:rsid w:val="00484E2A"/>
    <w:rsid w:val="00486690"/>
    <w:rsid w:val="004A0E63"/>
    <w:rsid w:val="004B6E55"/>
    <w:rsid w:val="004C7087"/>
    <w:rsid w:val="004E04E6"/>
    <w:rsid w:val="004E25B3"/>
    <w:rsid w:val="004F5B81"/>
    <w:rsid w:val="00504610"/>
    <w:rsid w:val="0054418B"/>
    <w:rsid w:val="00561B8F"/>
    <w:rsid w:val="00573331"/>
    <w:rsid w:val="0058766D"/>
    <w:rsid w:val="00593D24"/>
    <w:rsid w:val="005B2578"/>
    <w:rsid w:val="005C1626"/>
    <w:rsid w:val="005F1BC0"/>
    <w:rsid w:val="005F2862"/>
    <w:rsid w:val="005F5B8C"/>
    <w:rsid w:val="006029EA"/>
    <w:rsid w:val="00617587"/>
    <w:rsid w:val="00637816"/>
    <w:rsid w:val="00641920"/>
    <w:rsid w:val="006426CF"/>
    <w:rsid w:val="006457F1"/>
    <w:rsid w:val="006575AF"/>
    <w:rsid w:val="00661B70"/>
    <w:rsid w:val="006655B8"/>
    <w:rsid w:val="006750AE"/>
    <w:rsid w:val="0068539C"/>
    <w:rsid w:val="0069699C"/>
    <w:rsid w:val="00696E92"/>
    <w:rsid w:val="006A44FD"/>
    <w:rsid w:val="006B782F"/>
    <w:rsid w:val="006C688E"/>
    <w:rsid w:val="006D0435"/>
    <w:rsid w:val="006D2724"/>
    <w:rsid w:val="006D279C"/>
    <w:rsid w:val="0070679C"/>
    <w:rsid w:val="007156AD"/>
    <w:rsid w:val="00716CD5"/>
    <w:rsid w:val="00725D9C"/>
    <w:rsid w:val="00727B9D"/>
    <w:rsid w:val="0075201D"/>
    <w:rsid w:val="00754EBA"/>
    <w:rsid w:val="00757180"/>
    <w:rsid w:val="00760708"/>
    <w:rsid w:val="00761AD0"/>
    <w:rsid w:val="0076701C"/>
    <w:rsid w:val="00781336"/>
    <w:rsid w:val="007866F0"/>
    <w:rsid w:val="00786C45"/>
    <w:rsid w:val="00792E47"/>
    <w:rsid w:val="007B5FE4"/>
    <w:rsid w:val="007C21BD"/>
    <w:rsid w:val="007E1D12"/>
    <w:rsid w:val="007F2786"/>
    <w:rsid w:val="0083595D"/>
    <w:rsid w:val="00843783"/>
    <w:rsid w:val="0085224D"/>
    <w:rsid w:val="008549A8"/>
    <w:rsid w:val="00856041"/>
    <w:rsid w:val="008577B1"/>
    <w:rsid w:val="00870862"/>
    <w:rsid w:val="00876542"/>
    <w:rsid w:val="00896B8A"/>
    <w:rsid w:val="008A143D"/>
    <w:rsid w:val="008A35A6"/>
    <w:rsid w:val="008B15B8"/>
    <w:rsid w:val="008B2751"/>
    <w:rsid w:val="008B6FC5"/>
    <w:rsid w:val="008D7EC0"/>
    <w:rsid w:val="008E358F"/>
    <w:rsid w:val="008F5841"/>
    <w:rsid w:val="00934A78"/>
    <w:rsid w:val="00940E02"/>
    <w:rsid w:val="009421A8"/>
    <w:rsid w:val="009768EA"/>
    <w:rsid w:val="00990A6E"/>
    <w:rsid w:val="009C589A"/>
    <w:rsid w:val="009E0563"/>
    <w:rsid w:val="009F55BF"/>
    <w:rsid w:val="009F73B4"/>
    <w:rsid w:val="00A01B51"/>
    <w:rsid w:val="00A06638"/>
    <w:rsid w:val="00A06936"/>
    <w:rsid w:val="00A06D46"/>
    <w:rsid w:val="00A21AD8"/>
    <w:rsid w:val="00A36A5E"/>
    <w:rsid w:val="00A36BEF"/>
    <w:rsid w:val="00A46789"/>
    <w:rsid w:val="00A51883"/>
    <w:rsid w:val="00A54E58"/>
    <w:rsid w:val="00A65522"/>
    <w:rsid w:val="00A7234A"/>
    <w:rsid w:val="00A86E69"/>
    <w:rsid w:val="00A91010"/>
    <w:rsid w:val="00AA553F"/>
    <w:rsid w:val="00AB1829"/>
    <w:rsid w:val="00AD15DA"/>
    <w:rsid w:val="00AD6057"/>
    <w:rsid w:val="00B0086C"/>
    <w:rsid w:val="00B13009"/>
    <w:rsid w:val="00B13291"/>
    <w:rsid w:val="00B256A4"/>
    <w:rsid w:val="00B27E7E"/>
    <w:rsid w:val="00B31913"/>
    <w:rsid w:val="00B34BA5"/>
    <w:rsid w:val="00B50C86"/>
    <w:rsid w:val="00BB62D1"/>
    <w:rsid w:val="00BC02DD"/>
    <w:rsid w:val="00BD7932"/>
    <w:rsid w:val="00C219D9"/>
    <w:rsid w:val="00C23BE3"/>
    <w:rsid w:val="00C25DF5"/>
    <w:rsid w:val="00C54FB9"/>
    <w:rsid w:val="00C7669E"/>
    <w:rsid w:val="00C8479E"/>
    <w:rsid w:val="00C94AD5"/>
    <w:rsid w:val="00C95235"/>
    <w:rsid w:val="00CE08EF"/>
    <w:rsid w:val="00CE7A20"/>
    <w:rsid w:val="00CF0AC5"/>
    <w:rsid w:val="00D00628"/>
    <w:rsid w:val="00D055EF"/>
    <w:rsid w:val="00D1066A"/>
    <w:rsid w:val="00D16DDC"/>
    <w:rsid w:val="00D34096"/>
    <w:rsid w:val="00D41276"/>
    <w:rsid w:val="00D5486F"/>
    <w:rsid w:val="00D57A10"/>
    <w:rsid w:val="00D60113"/>
    <w:rsid w:val="00D82CA1"/>
    <w:rsid w:val="00D93180"/>
    <w:rsid w:val="00D93E46"/>
    <w:rsid w:val="00DA08BF"/>
    <w:rsid w:val="00DA4217"/>
    <w:rsid w:val="00DB51C3"/>
    <w:rsid w:val="00DC67C0"/>
    <w:rsid w:val="00DD0281"/>
    <w:rsid w:val="00DE676F"/>
    <w:rsid w:val="00DF51F6"/>
    <w:rsid w:val="00E00A74"/>
    <w:rsid w:val="00E30827"/>
    <w:rsid w:val="00E45C84"/>
    <w:rsid w:val="00E62850"/>
    <w:rsid w:val="00E7215A"/>
    <w:rsid w:val="00E761E1"/>
    <w:rsid w:val="00E83D58"/>
    <w:rsid w:val="00E92C06"/>
    <w:rsid w:val="00EB00E1"/>
    <w:rsid w:val="00EE2C7D"/>
    <w:rsid w:val="00EE3BF6"/>
    <w:rsid w:val="00EE4805"/>
    <w:rsid w:val="00EF63B3"/>
    <w:rsid w:val="00F235E0"/>
    <w:rsid w:val="00F51AAE"/>
    <w:rsid w:val="00F61E5D"/>
    <w:rsid w:val="00F70870"/>
    <w:rsid w:val="00F75160"/>
    <w:rsid w:val="00F822B1"/>
    <w:rsid w:val="00F84E90"/>
    <w:rsid w:val="00F96C71"/>
    <w:rsid w:val="00FB0CD6"/>
    <w:rsid w:val="00FC4E7D"/>
    <w:rsid w:val="00FD3BEA"/>
    <w:rsid w:val="00FE6522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D05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60"/>
  </w:style>
  <w:style w:type="paragraph" w:styleId="4">
    <w:name w:val="heading 4"/>
    <w:basedOn w:val="a"/>
    <w:next w:val="a"/>
    <w:link w:val="40"/>
    <w:unhideWhenUsed/>
    <w:qFormat/>
    <w:rsid w:val="00F75160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5160"/>
    <w:rPr>
      <w:rFonts w:ascii="Times New Roman" w:eastAsia="Times New Roman" w:hAnsi="Times New Roman" w:cs="Times New Roman"/>
      <w:bCs/>
      <w:i/>
      <w:snapToGrid w:val="0"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F7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5160"/>
  </w:style>
  <w:style w:type="paragraph" w:styleId="a7">
    <w:name w:val="footer"/>
    <w:basedOn w:val="a"/>
    <w:link w:val="a8"/>
    <w:uiPriority w:val="99"/>
    <w:unhideWhenUsed/>
    <w:rsid w:val="00F7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5160"/>
  </w:style>
  <w:style w:type="paragraph" w:customStyle="1" w:styleId="a9">
    <w:name w:val="АСтиль ЕЭК"/>
    <w:basedOn w:val="a"/>
    <w:link w:val="aa"/>
    <w:qFormat/>
    <w:rsid w:val="00352216"/>
    <w:pPr>
      <w:spacing w:after="0" w:line="312" w:lineRule="auto"/>
      <w:ind w:firstLine="709"/>
      <w:contextualSpacing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character" w:customStyle="1" w:styleId="aa">
    <w:name w:val="АСтиль ЕЭК Знак"/>
    <w:link w:val="a9"/>
    <w:rsid w:val="00352216"/>
    <w:rPr>
      <w:rFonts w:ascii="Times New Roman" w:eastAsia="Times New Roman" w:hAnsi="Times New Roman" w:cs="Times New Roman"/>
      <w:snapToGrid w:val="0"/>
      <w:color w:val="000000"/>
      <w:sz w:val="28"/>
      <w:szCs w:val="28"/>
      <w:lang w:val="x-none" w:eastAsia="x-none"/>
    </w:rPr>
  </w:style>
  <w:style w:type="paragraph" w:customStyle="1" w:styleId="ab">
    <w:name w:val="Пример оформления"/>
    <w:basedOn w:val="a"/>
    <w:qFormat/>
    <w:rsid w:val="00352216"/>
    <w:pPr>
      <w:tabs>
        <w:tab w:val="left" w:pos="708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ac">
    <w:name w:val="Синий"/>
    <w:basedOn w:val="a"/>
    <w:qFormat/>
    <w:rsid w:val="0035221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olor w:val="0619A2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F7087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9F55BF"/>
    <w:rPr>
      <w:color w:val="808080"/>
    </w:rPr>
  </w:style>
  <w:style w:type="table" w:styleId="af">
    <w:name w:val="Table Grid"/>
    <w:basedOn w:val="a1"/>
    <w:uiPriority w:val="59"/>
    <w:rsid w:val="008B15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F0F568-EBF9-4654-BA47-90E0C6087597}"/>
      </w:docPartPr>
      <w:docPartBody>
        <w:p w:rsidR="00222CE4" w:rsidRDefault="00572334"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334"/>
    <w:rsid w:val="000614B9"/>
    <w:rsid w:val="001809F0"/>
    <w:rsid w:val="00222CE4"/>
    <w:rsid w:val="002F4100"/>
    <w:rsid w:val="00343FA3"/>
    <w:rsid w:val="00572334"/>
    <w:rsid w:val="00663EBD"/>
    <w:rsid w:val="006B3039"/>
    <w:rsid w:val="007527BA"/>
    <w:rsid w:val="008D463C"/>
    <w:rsid w:val="00935CE9"/>
    <w:rsid w:val="009720C2"/>
    <w:rsid w:val="00BC6300"/>
    <w:rsid w:val="00EC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2334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8BF90-6374-4DE5-A642-A1A7D403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1479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2014-05-14T07:59:00Z</cp:lastPrinted>
  <dcterms:created xsi:type="dcterms:W3CDTF">2014-05-19T10:59:00Z</dcterms:created>
  <dcterms:modified xsi:type="dcterms:W3CDTF">2014-05-19T12:23:00Z</dcterms:modified>
</cp:coreProperties>
</file>